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5F" w:rsidRPr="00AE495F" w:rsidRDefault="0042170B" w:rsidP="00AE495F">
      <w:pPr>
        <w:jc w:val="center"/>
        <w:rPr>
          <w:b/>
        </w:rPr>
      </w:pPr>
      <w:r w:rsidRPr="00AE495F">
        <w:rPr>
          <w:b/>
        </w:rPr>
        <w:t>ПОЛОЖЕНИЕ</w:t>
      </w:r>
    </w:p>
    <w:p w:rsidR="00AE495F" w:rsidRDefault="0042170B" w:rsidP="00AE495F">
      <w:pPr>
        <w:jc w:val="center"/>
      </w:pPr>
      <w:r>
        <w:t>об организации и проведении конкурса научно-технических работ</w:t>
      </w:r>
    </w:p>
    <w:p w:rsidR="00AE495F" w:rsidRDefault="0042170B" w:rsidP="00AE495F">
      <w:pPr>
        <w:jc w:val="center"/>
      </w:pPr>
      <w:r>
        <w:t>«</w:t>
      </w:r>
      <w:r w:rsidR="00AE495F">
        <w:t>Саратовская радиоэлектроника</w:t>
      </w:r>
      <w:r>
        <w:t>»</w:t>
      </w:r>
    </w:p>
    <w:p w:rsidR="00AE495F" w:rsidRDefault="0042170B" w:rsidP="00AE495F">
      <w:pPr>
        <w:jc w:val="center"/>
      </w:pPr>
      <w:r>
        <w:t>среди студентов и аспирантов образовательных учреждений высшего профессионального образования, а также молодых ученых и учащихся старших классов образовательных учрежде</w:t>
      </w:r>
      <w:r w:rsidR="00AE495F">
        <w:t>ний среднего общего образования</w:t>
      </w:r>
      <w:r>
        <w:t>.</w:t>
      </w:r>
    </w:p>
    <w:p w:rsidR="00AE495F" w:rsidRDefault="00AE495F"/>
    <w:p w:rsidR="00455D9E" w:rsidRPr="00F1436A" w:rsidRDefault="0042170B">
      <w:pPr>
        <w:rPr>
          <w:b/>
        </w:rPr>
      </w:pPr>
      <w:r w:rsidRPr="00F1436A">
        <w:rPr>
          <w:b/>
        </w:rPr>
        <w:t xml:space="preserve">Общие положения </w:t>
      </w:r>
    </w:p>
    <w:p w:rsidR="002159A8" w:rsidRDefault="0042170B">
      <w:r>
        <w:t>1. Настоящее Положение определяет порядок работ по организации и проведению конкурса научно-технических работ «</w:t>
      </w:r>
      <w:r w:rsidR="00455D9E">
        <w:t>Саратовская</w:t>
      </w:r>
      <w:r>
        <w:t xml:space="preserve"> радиоэлектроника» (далее – Конкурс) среди студентов, аспирантов образовательных учреждений высшего профессионального образования, а также молодых ученых (в возрасте до 35 лет) и учащихся старших классов образовательных учреждений среднего общего образования, его организационно-методическое обеспечение, правила участия и методику определения победителя и призеров Конкурса. </w:t>
      </w:r>
    </w:p>
    <w:p w:rsidR="002159A8" w:rsidRDefault="0042170B">
      <w:r>
        <w:t xml:space="preserve">2. Конкурс проводится в целях </w:t>
      </w:r>
      <w:r w:rsidR="002159A8" w:rsidRPr="002159A8">
        <w:t>вовлечения молодежи в научно-техническую сферу, чтобы, выбирая профессию, они видели перспективу саморазвития и успешной карьеры на российских предприятиях высокотехнологичной сферы.</w:t>
      </w:r>
    </w:p>
    <w:p w:rsidR="002159A8" w:rsidRDefault="0042170B">
      <w:r>
        <w:t xml:space="preserve">3. Конкурс направлен на определение качества теоретической и практической подготовки участников Конкурса, развитие и закрепление их знаний, умений и навыков в области разработки и коммерциализации научно-технических проектов. </w:t>
      </w:r>
    </w:p>
    <w:p w:rsidR="002159A8" w:rsidRPr="002159A8" w:rsidRDefault="0042170B" w:rsidP="002159A8">
      <w:pPr>
        <w:rPr>
          <w:rStyle w:val="a3"/>
          <w:color w:val="auto"/>
          <w:u w:val="none"/>
        </w:rPr>
      </w:pPr>
      <w:r>
        <w:t xml:space="preserve">4. </w:t>
      </w:r>
      <w:proofErr w:type="gramStart"/>
      <w:r>
        <w:t xml:space="preserve">Организатором конкурса </w:t>
      </w:r>
      <w:r w:rsidR="002159A8">
        <w:t>является</w:t>
      </w:r>
      <w:r>
        <w:t xml:space="preserve"> </w:t>
      </w:r>
      <w:r w:rsidR="002159A8">
        <w:t>индустриальный парк «Рефлектор» и ОАО НПП «</w:t>
      </w:r>
      <w:proofErr w:type="spellStart"/>
      <w:r w:rsidR="002159A8">
        <w:t>Реф</w:t>
      </w:r>
      <w:proofErr w:type="spellEnd"/>
      <w:r w:rsidR="002159A8">
        <w:t xml:space="preserve">-Оптоэлектроника» </w:t>
      </w:r>
      <w:r w:rsidRPr="002159A8">
        <w:t>при поддержке</w:t>
      </w:r>
      <w:proofErr w:type="gramEnd"/>
      <w:r w:rsidRPr="002159A8">
        <w:t xml:space="preserve"> </w:t>
      </w:r>
      <w:r w:rsidR="002159A8" w:rsidRPr="002159A8">
        <w:fldChar w:fldCharType="begin"/>
      </w:r>
      <w:r w:rsidR="002159A8" w:rsidRPr="002159A8">
        <w:instrText xml:space="preserve"> HYPERLINK "http://yandex.ru/clck/jsredir?bu=czsy&amp;from=yandex.ru%3Bsearch%2F%3Bweb%3B%3B&amp;text=&amp;etext=2109.GztL2LIiQhEyOPeKe5soOv8NCPbHBnChHK1gkcBhF0hv3ThXgY2UcZ5xYxVCdgwiFCwjGNRIMiRekHA6fR9S5-AjIpDuHGEssBCbc3jmCbJfDiG2Sj0p0iNqbqtmr2pzhmazMq2FeUl1Q2sAKlRXZiKyx-__j2mHOhPS2LrN7p7U0u9WwjOhl44kSR6MR5Uu.c72f09d7166ed4695400791fcba43c7634d9bcaf&amp;uuid=&amp;state=PEtFfuTeVD5kpHnK9lio9dFa2ePbDzX7sdpoY4CdtdgxLYsTNjk9xbHNmc71fHrFng47gjGsynVDCv2A8OIA83j800bIYgSPc997EGY4NQV8Kaq8c4g7GW5iBezYwrTuIvM7gLh5zJ4,&amp;&amp;cst=AiuY0DBWFJ5Hyx_fyvalFKH_8Smor1Qdcq2fwdvNcWX-zZ5XtM742gmcRARK8B_39YQMsBBRVranqfYCQXSCbTMaXl4F8MoG8MWRIKrQfLHm1Py-ylNycWDx366g5grHFnw_Yz2l2BA_wCdYFFEnnmGYMGO1CpYBmLyxMLPkPhPMMtmi5TdXZwqBr_EM76-GjenttmGJ-D-m1exu7MX939ceMpBF5jvDU8n_BJgwIOjmxB-imBe10KAC70w9sAP9_z1sZBjG5GrOcvoOhWodOIjatC8IVHjqr1V7dC2YvnoLUbzardrSQPgJ2BUTaldQ99G54WB2KQ7bcivU2EGd_cAoA0iIsnVZUg5b44yd-zBhbsR_UnkmIfaABPa7Lpzb5ogCKxKZVOsqmqA-PwMLll2e8L5bnnoLdQ-NYzAUg1_5vt-KIDP-rlOMrre1UnX0JENOc0FtTOlfHY8kTPj8Y_suVI972gEhxLmO9A7jrLu_HNjGRbsmL7LK201BFeAs-4TsQXrU69AsCl3W-oxQUadBAnR6SeI4KQM7tplNNC3zZ6kWTLwONIXGW7k9pPA6RadPJOLO_HYrViZkseqgo9_nZ670LKo66Jccv_tr-lHNAAaRINmHIzGtzohhNZE5aeccEPxl2daKAPQ4wo1iF-PCzUd6i2i6TU5-rmJrbrZU2elcnQDsPzBI41Bhwhsqpi15ZbSaflC7BVj-hJyLe2cQhwFLskMg77v1pdQmMbRf4wY7CBjYP78iW1VwG4u30rm0LtyqDlwOjPHVnrLZBNcSrHz5oOEeN0lLlRpmaSCMa7lAgoRNdbz0wYHNbV0nkgVGYU9KF2CaNQbolKFxm1D-PBEEvH2Q8XzZsjd3c3LrckMi1ZkHOirTtqbX6Rh58aR2ND0GiPm7nZcYfuwwcRp1wylNjJbD0FZMKA-O8hZ5o-4jgr0d2xAmaoSd2D0O&amp;data=UlNrNmk5WktYejR0eWJFYk1LdmtxaXBqQi0yTmVYTC1XN2VGUFJCUmFWZmNQd1lBT01BSUxYQ0tHbldXMFBvWVZsOVNaWVpVSEptUDBPMWFRZF9SUGFsNFRmVjBLbk56Z2lBanlFNW9zWWZ2MnBKWXg0d1Q0MUpOclhUb3REOVo,&amp;sign=5963319c3fd1e894cfe65c8622520213&amp;keyno=0&amp;b64e=2&amp;ref=orjY4mGPRjk5boDnW0uvlrrd71vZw9kpfmwSlf_6ZUbnk6Z0kC22n7_hY1XLZRoNfsWoqfUCBxbXCUVn19-UVmKlgDoxjLiQfpKled6eic5dyenNt0LPBKNMCtE9ZX7JWnHS8oxmSEp0s5-HmGGzCeD22jSPe0TmWpaNuacMtCd6uNOy_NhOQMD19ozOwpPcqLM06fc2MqVTnvRWStl7H7l8vwmYHi0WCIrn-WmO0kXgx2Zz1XmWGnDmDOjg8kZGncgt-U-0MEFb0L1mARXQydSTPdWTN7JJViy15fXtVAX3MOPfetG7jBleuVh72DREn_ziOEol3gLE34LoAp_8LMLNfFTqKBQoonaMG8GsoPtBPcJXRjV2bB-PB3o7r6d5bl1Zmto2HupPBbNJsLN7Gqp7fbpAV-WWiWMFhQLgjhAgTpErbaDmi-QAJavZfaJhFC2rixVjK8jozrMU0DL6skvTs3j6fXVbIoKIzb-ytHSAn6QzKReebI48NBBPOJ4jIBG2gs0TDMM,&amp;l10n=ru&amp;rp=1&amp;cts=1554116320755&amp;mc=2.7464393446710154&amp;hdtime=7282.18" \t "_blank" </w:instrText>
      </w:r>
      <w:r w:rsidR="002159A8" w:rsidRPr="002159A8">
        <w:fldChar w:fldCharType="separate"/>
      </w:r>
      <w:r w:rsidR="002159A8" w:rsidRPr="002159A8">
        <w:rPr>
          <w:rStyle w:val="a3"/>
          <w:color w:val="auto"/>
          <w:u w:val="none"/>
        </w:rPr>
        <w:t>Министерства промышленности и энергетики области.</w:t>
      </w:r>
    </w:p>
    <w:p w:rsidR="00F1436A" w:rsidRDefault="002159A8" w:rsidP="002159A8">
      <w:r w:rsidRPr="002159A8">
        <w:fldChar w:fldCharType="end"/>
      </w:r>
    </w:p>
    <w:p w:rsidR="00F1436A" w:rsidRPr="00F1436A" w:rsidRDefault="0042170B" w:rsidP="002159A8">
      <w:pPr>
        <w:rPr>
          <w:b/>
        </w:rPr>
      </w:pPr>
      <w:r w:rsidRPr="00F1436A">
        <w:rPr>
          <w:b/>
        </w:rPr>
        <w:t xml:space="preserve"> II. Основные цели и задачи Конкурса</w:t>
      </w:r>
    </w:p>
    <w:p w:rsidR="00F1436A" w:rsidRDefault="0042170B" w:rsidP="002159A8">
      <w:r>
        <w:t xml:space="preserve"> </w:t>
      </w:r>
      <w:r w:rsidR="00F1436A">
        <w:t>5</w:t>
      </w:r>
      <w:r>
        <w:t xml:space="preserve">. Основными задачами Конкурса являются: </w:t>
      </w:r>
    </w:p>
    <w:p w:rsidR="00F1436A" w:rsidRDefault="0042170B" w:rsidP="002159A8">
      <w:r>
        <w:t xml:space="preserve">− вовлечение молодых ученых, студентов и аспирантов в деятельность организаций радиоэлектронной промышленности России; </w:t>
      </w:r>
    </w:p>
    <w:p w:rsidR="00F1436A" w:rsidRDefault="0042170B" w:rsidP="002159A8">
      <w:r>
        <w:t>− формирование условий, способствующих эффективному внедрению разработок в области науки и техники радиоэлектронной промышленности</w:t>
      </w:r>
      <w:r w:rsidR="00F1436A">
        <w:t xml:space="preserve"> в производство</w:t>
      </w:r>
      <w:r>
        <w:t xml:space="preserve">; </w:t>
      </w:r>
    </w:p>
    <w:p w:rsidR="00F1436A" w:rsidRDefault="0042170B" w:rsidP="002159A8">
      <w:r>
        <w:t xml:space="preserve">− популяризация достижений радиоэлектронной промышленности среди молодежной аудитории; </w:t>
      </w:r>
    </w:p>
    <w:p w:rsidR="00F1436A" w:rsidRDefault="0042170B" w:rsidP="002159A8">
      <w:r>
        <w:t xml:space="preserve">− совершенствование навыков самостоятельной работы и развитие творческого мышления; </w:t>
      </w:r>
    </w:p>
    <w:p w:rsidR="00F1436A" w:rsidRDefault="00F1436A" w:rsidP="002159A8"/>
    <w:p w:rsidR="00F1436A" w:rsidRPr="00F1436A" w:rsidRDefault="0042170B" w:rsidP="002159A8">
      <w:pPr>
        <w:rPr>
          <w:b/>
        </w:rPr>
      </w:pPr>
      <w:r w:rsidRPr="00F1436A">
        <w:rPr>
          <w:b/>
        </w:rPr>
        <w:t xml:space="preserve">III. Порядок организации и проведения Конкурса </w:t>
      </w:r>
    </w:p>
    <w:p w:rsidR="00F1436A" w:rsidRDefault="00F1436A" w:rsidP="00F1436A">
      <w:r>
        <w:t>6</w:t>
      </w:r>
      <w:r w:rsidR="0042170B">
        <w:t xml:space="preserve">. Общее руководство Конкурсом осуществляет </w:t>
      </w:r>
      <w:r>
        <w:t>Рабочая группа</w:t>
      </w:r>
      <w:r w:rsidR="0042170B">
        <w:t xml:space="preserve">, которая осуществляет оценку работ участников Конкурса на каждом его этапе. </w:t>
      </w:r>
    </w:p>
    <w:p w:rsidR="00F1436A" w:rsidRDefault="0042170B" w:rsidP="002159A8">
      <w:r>
        <w:lastRenderedPageBreak/>
        <w:t xml:space="preserve">Рабочая группа, </w:t>
      </w:r>
      <w:r w:rsidR="00F1436A">
        <w:t>сформирована</w:t>
      </w:r>
      <w:r>
        <w:t xml:space="preserve"> из сотрудников </w:t>
      </w:r>
      <w:r w:rsidR="00F1436A">
        <w:t>индустриального парка «Рефлектор»</w:t>
      </w:r>
      <w:r>
        <w:t xml:space="preserve"> и привлеченных специалистов</w:t>
      </w:r>
      <w:r w:rsidR="00F1436A">
        <w:t xml:space="preserve"> от профильных министерств и учебных заведений</w:t>
      </w:r>
      <w:r>
        <w:t xml:space="preserve">. </w:t>
      </w:r>
    </w:p>
    <w:p w:rsidR="00F1436A" w:rsidRDefault="00F1436A" w:rsidP="002159A8">
      <w:r>
        <w:t>7</w:t>
      </w:r>
      <w:r w:rsidR="0042170B">
        <w:t xml:space="preserve">. Конкурс проводится по следующим научно-техническим направлениям: </w:t>
      </w:r>
    </w:p>
    <w:p w:rsidR="00F1436A" w:rsidRDefault="00F1436A" w:rsidP="00F1436A">
      <w:pPr>
        <w:ind w:firstLine="993"/>
      </w:pPr>
      <w:r>
        <w:t xml:space="preserve">1. </w:t>
      </w:r>
      <w:r w:rsidR="0042170B">
        <w:t>системы интеллектуаль</w:t>
      </w:r>
      <w:r>
        <w:t>ного управления и робототехника</w:t>
      </w:r>
      <w:r w:rsidR="0042170B">
        <w:t xml:space="preserve"> </w:t>
      </w:r>
    </w:p>
    <w:p w:rsidR="00F1436A" w:rsidRDefault="00F1436A" w:rsidP="00F1436A">
      <w:pPr>
        <w:ind w:firstLine="993"/>
      </w:pPr>
      <w:r>
        <w:t xml:space="preserve">2. </w:t>
      </w:r>
      <w:r w:rsidR="0042170B">
        <w:t xml:space="preserve">электроника для коммуникаций </w:t>
      </w:r>
    </w:p>
    <w:p w:rsidR="00F1436A" w:rsidRDefault="00F1436A" w:rsidP="00F1436A">
      <w:pPr>
        <w:ind w:firstLine="993"/>
      </w:pPr>
      <w:r>
        <w:t xml:space="preserve">3. </w:t>
      </w:r>
      <w:r w:rsidR="0042170B">
        <w:t>оптоэлектроника</w:t>
      </w:r>
    </w:p>
    <w:p w:rsidR="00F1436A" w:rsidRDefault="0042170B" w:rsidP="002159A8">
      <w:r>
        <w:t xml:space="preserve"> По данным направлениям участники представляют научно-технические проекты, направленные на разработку и создание новых электронных компонентов, приборов, полезных моделей, производственных технологий, а также на проведение фундаментальных научных исследований. </w:t>
      </w:r>
    </w:p>
    <w:p w:rsidR="00F1436A" w:rsidRDefault="00F1436A" w:rsidP="002159A8">
      <w:r>
        <w:t>8</w:t>
      </w:r>
      <w:r w:rsidR="0042170B">
        <w:t xml:space="preserve">. </w:t>
      </w:r>
      <w:r w:rsidR="0042170B" w:rsidRPr="00FC5D26">
        <w:t>Оценка и отбор научно-технических проектов проводятся по двум номинациям: «Инновации для бизнеса» для научно-технических проектов прикладного характера и «Технологический прорыв» для фундаментальных научных разработок.</w:t>
      </w:r>
      <w:r w:rsidR="0042170B">
        <w:t xml:space="preserve"> </w:t>
      </w:r>
    </w:p>
    <w:p w:rsidR="00E5724E" w:rsidRDefault="0042170B" w:rsidP="002159A8">
      <w:r>
        <w:t xml:space="preserve">11. </w:t>
      </w:r>
      <w:r w:rsidR="00E5724E">
        <w:t>Первый</w:t>
      </w:r>
      <w:r>
        <w:t xml:space="preserve"> этап Конкурса проводится </w:t>
      </w:r>
      <w:r w:rsidR="00E5724E">
        <w:t xml:space="preserve">в заочной форме. </w:t>
      </w:r>
      <w:r>
        <w:t xml:space="preserve">Участники Конкурса </w:t>
      </w:r>
      <w:r w:rsidR="00E5724E">
        <w:t>заполняют форму Заявки</w:t>
      </w:r>
      <w:r w:rsidR="00F42E1E">
        <w:t xml:space="preserve"> (Приложение 1)</w:t>
      </w:r>
      <w:r w:rsidR="00E5724E">
        <w:t>, указанную на сайте и предоставляют в электронном виде П</w:t>
      </w:r>
      <w:r>
        <w:t xml:space="preserve">роект в соответствии с требованиями, указанными в Приложении 2 к настоящему Положению. </w:t>
      </w:r>
    </w:p>
    <w:p w:rsidR="00E5724E" w:rsidRDefault="0042170B" w:rsidP="002159A8">
      <w:r>
        <w:t>1</w:t>
      </w:r>
      <w:r w:rsidR="00E5724E">
        <w:t>2</w:t>
      </w:r>
      <w:r>
        <w:t>. Второй этап Конкурса проводится в очно</w:t>
      </w:r>
      <w:r w:rsidR="00E5724E">
        <w:t>м</w:t>
      </w:r>
      <w:r>
        <w:t xml:space="preserve"> формате и представляет собой </w:t>
      </w:r>
      <w:r w:rsidR="00E5724E">
        <w:t>обсуждение проектов и учет рекомендаций Рабочей группы для доработки Проекта. Работы, не прошедшие отбор по основным критериям, не проходят отбор в следующий этап.</w:t>
      </w:r>
    </w:p>
    <w:p w:rsidR="00E5724E" w:rsidRDefault="0042170B" w:rsidP="002159A8">
      <w:r>
        <w:t>1</w:t>
      </w:r>
      <w:r w:rsidR="00E5724E">
        <w:t>3</w:t>
      </w:r>
      <w:r>
        <w:t xml:space="preserve">. Третий этап Конкурса проводится в очно-заочном формате и заключается </w:t>
      </w:r>
      <w:r w:rsidR="00E5724E">
        <w:t>в подведении итогов, награждении победителей.</w:t>
      </w:r>
    </w:p>
    <w:p w:rsidR="00E5724E" w:rsidRDefault="0042170B" w:rsidP="002159A8">
      <w:r>
        <w:t xml:space="preserve">15. Информация о порядке и сроках проведения каждого этапа Конкурса, задания и итоги каждого этапа Конкурса публикуются на официальном интернет-сайте Конкурса. </w:t>
      </w:r>
    </w:p>
    <w:p w:rsidR="004662B3" w:rsidRPr="004662B3" w:rsidRDefault="0042170B" w:rsidP="002159A8">
      <w:pPr>
        <w:rPr>
          <w:b/>
        </w:rPr>
      </w:pPr>
      <w:r w:rsidRPr="004662B3">
        <w:rPr>
          <w:b/>
        </w:rPr>
        <w:t xml:space="preserve">IV. Подведение итогов Конкурса </w:t>
      </w:r>
    </w:p>
    <w:p w:rsidR="004662B3" w:rsidRDefault="0042170B" w:rsidP="002159A8">
      <w:r>
        <w:t>1</w:t>
      </w:r>
      <w:r w:rsidR="004662B3">
        <w:t>6</w:t>
      </w:r>
      <w:r>
        <w:t>. Победители и призеры Конкурса определяются по лучшим показателям выполнения конкурсных заданий всех этапов Конкурса.</w:t>
      </w:r>
    </w:p>
    <w:p w:rsidR="004662B3" w:rsidRDefault="004662B3" w:rsidP="002159A8">
      <w:r>
        <w:t>17</w:t>
      </w:r>
      <w:r w:rsidR="0042170B">
        <w:t xml:space="preserve">. В рамках каждой номинации команде - победителю Конкурса присуждается первое место, командам-призерам – второе и третье места. Участникам Конкурса, показавшим высокие результаты при выполнении отдельных заданий, могут устанавливаться дополнительные поощрения. </w:t>
      </w:r>
    </w:p>
    <w:p w:rsidR="004662B3" w:rsidRDefault="004662B3" w:rsidP="002159A8">
      <w:r>
        <w:t>18</w:t>
      </w:r>
      <w:r w:rsidR="0042170B">
        <w:t xml:space="preserve">. Победители и призеры в каждой номинации Конкурса награждаются дипломами. </w:t>
      </w:r>
    </w:p>
    <w:p w:rsidR="004E090E" w:rsidRDefault="004662B3" w:rsidP="002159A8">
      <w:r w:rsidRPr="00FC5D26">
        <w:t>19. Победители конкурса получают возможность и технологическую помощь для осуществления своих проектов и проведения испытательных работ на реальном производстве под руководством опытных наставников.</w:t>
      </w:r>
    </w:p>
    <w:p w:rsidR="000667F3" w:rsidRDefault="000667F3"/>
    <w:p w:rsidR="000667F3" w:rsidRDefault="000667F3">
      <w:bookmarkStart w:id="0" w:name="_GoBack"/>
      <w:bookmarkEnd w:id="0"/>
    </w:p>
    <w:p w:rsidR="00C4661D" w:rsidRPr="00FE4CC9" w:rsidRDefault="000667F3">
      <w:pPr>
        <w:rPr>
          <w:b/>
        </w:rPr>
      </w:pPr>
      <w:r w:rsidRPr="00FE4CC9">
        <w:rPr>
          <w:b/>
        </w:rPr>
        <w:lastRenderedPageBreak/>
        <w:t xml:space="preserve">Приложение 1 к Положению </w:t>
      </w:r>
    </w:p>
    <w:p w:rsidR="00C4661D" w:rsidRPr="00C4661D" w:rsidRDefault="00A812CE" w:rsidP="00C4661D">
      <w:pPr>
        <w:jc w:val="center"/>
        <w:rPr>
          <w:b/>
        </w:rPr>
      </w:pPr>
      <w:r>
        <w:rPr>
          <w:b/>
        </w:rPr>
        <w:t>Заявка</w:t>
      </w:r>
      <w:r w:rsidR="000667F3" w:rsidRPr="00C4661D">
        <w:rPr>
          <w:b/>
        </w:rPr>
        <w:t xml:space="preserve"> УЧАСТНИКА КОНКУРСА</w:t>
      </w:r>
    </w:p>
    <w:p w:rsidR="00C4661D" w:rsidRPr="00C4661D" w:rsidRDefault="000667F3">
      <w:pPr>
        <w:rPr>
          <w:b/>
        </w:rPr>
      </w:pPr>
      <w:r w:rsidRPr="00C4661D">
        <w:rPr>
          <w:b/>
        </w:rPr>
        <w:t xml:space="preserve">Название проекта </w:t>
      </w:r>
    </w:p>
    <w:p w:rsidR="00C4661D" w:rsidRPr="00C4661D" w:rsidRDefault="000667F3">
      <w:pPr>
        <w:rPr>
          <w:b/>
        </w:rPr>
      </w:pPr>
      <w:r w:rsidRPr="00C4661D">
        <w:rPr>
          <w:b/>
        </w:rPr>
        <w:t xml:space="preserve">Фамилия, имя и отчество </w:t>
      </w:r>
    </w:p>
    <w:p w:rsidR="00C4661D" w:rsidRPr="00C4661D" w:rsidRDefault="000667F3">
      <w:pPr>
        <w:rPr>
          <w:b/>
        </w:rPr>
      </w:pPr>
      <w:r w:rsidRPr="00C4661D">
        <w:rPr>
          <w:b/>
        </w:rPr>
        <w:t xml:space="preserve">Адрес электронной почты </w:t>
      </w:r>
    </w:p>
    <w:p w:rsidR="00C4661D" w:rsidRPr="00C4661D" w:rsidRDefault="000667F3">
      <w:pPr>
        <w:rPr>
          <w:b/>
        </w:rPr>
      </w:pPr>
      <w:r w:rsidRPr="00C4661D">
        <w:rPr>
          <w:b/>
        </w:rPr>
        <w:t xml:space="preserve">Мобильный телефон </w:t>
      </w:r>
    </w:p>
    <w:p w:rsidR="00C4661D" w:rsidRPr="00C4661D" w:rsidRDefault="000667F3">
      <w:pPr>
        <w:rPr>
          <w:b/>
        </w:rPr>
      </w:pPr>
      <w:r w:rsidRPr="00C4661D">
        <w:rPr>
          <w:b/>
        </w:rPr>
        <w:t>Конкурсное направление:</w:t>
      </w:r>
    </w:p>
    <w:p w:rsidR="00C4661D" w:rsidRDefault="000667F3">
      <w:r>
        <w:t xml:space="preserve"> − системы интеллектуального управления и робототехника </w:t>
      </w:r>
    </w:p>
    <w:p w:rsidR="00C4661D" w:rsidRDefault="000667F3">
      <w:r>
        <w:t>− электроника для коммуникаций</w:t>
      </w:r>
    </w:p>
    <w:p w:rsidR="00C4661D" w:rsidRDefault="000667F3">
      <w:r>
        <w:t xml:space="preserve"> − оптоэлектроника </w:t>
      </w:r>
    </w:p>
    <w:p w:rsidR="00C4661D" w:rsidRPr="00C4661D" w:rsidRDefault="000667F3">
      <w:pPr>
        <w:rPr>
          <w:b/>
        </w:rPr>
      </w:pPr>
      <w:r w:rsidRPr="00C4661D">
        <w:rPr>
          <w:b/>
        </w:rPr>
        <w:t xml:space="preserve">Краткое описание сути проекта (не более </w:t>
      </w:r>
      <w:r w:rsidR="00C4661D">
        <w:rPr>
          <w:b/>
        </w:rPr>
        <w:t>10</w:t>
      </w:r>
      <w:r w:rsidRPr="00C4661D">
        <w:rPr>
          <w:b/>
        </w:rPr>
        <w:t>00 знаков):</w:t>
      </w:r>
    </w:p>
    <w:p w:rsidR="00C4661D" w:rsidRDefault="000667F3">
      <w:r>
        <w:t xml:space="preserve">− актуальность разработки (применение, потребители); </w:t>
      </w:r>
    </w:p>
    <w:p w:rsidR="00C4661D" w:rsidRDefault="000667F3">
      <w:r>
        <w:t>− новизна;</w:t>
      </w:r>
    </w:p>
    <w:p w:rsidR="00C4661D" w:rsidRDefault="000667F3">
      <w:r>
        <w:t xml:space="preserve"> − описание создаваемого продукта/технологии. </w:t>
      </w:r>
    </w:p>
    <w:p w:rsidR="00C4661D" w:rsidRPr="00C4661D" w:rsidRDefault="000667F3">
      <w:pPr>
        <w:rPr>
          <w:b/>
        </w:rPr>
      </w:pPr>
      <w:r w:rsidRPr="00C4661D">
        <w:rPr>
          <w:b/>
        </w:rPr>
        <w:t xml:space="preserve">Текущий уровень развития проекта (продукта/технологии): </w:t>
      </w:r>
    </w:p>
    <w:p w:rsidR="00C4661D" w:rsidRDefault="000667F3">
      <w:r>
        <w:t>− имеются аналитические и экспериментальные подтверждения работоспособности технологии − отдельные компоненты проверены в лабораторных условиях (проведено альфа-тестирование, есть лабораторный прототип).</w:t>
      </w:r>
    </w:p>
    <w:p w:rsidR="00C4661D" w:rsidRDefault="000667F3">
      <w:r>
        <w:t xml:space="preserve"> − отдельные компоненты проверены в условиях, близких </w:t>
      </w:r>
      <w:proofErr w:type="gramStart"/>
      <w:r>
        <w:t>к</w:t>
      </w:r>
      <w:proofErr w:type="gramEnd"/>
      <w:r>
        <w:t xml:space="preserve"> реальным (проведено бета-тестирование, есть промышленный прототип). </w:t>
      </w:r>
    </w:p>
    <w:p w:rsidR="00C4661D" w:rsidRDefault="000667F3">
      <w:r>
        <w:t xml:space="preserve">− модель или прототип технологии (продукта) продемонстрированы в условиях, близких к </w:t>
      </w:r>
      <w:proofErr w:type="gramStart"/>
      <w:r>
        <w:t>реальным</w:t>
      </w:r>
      <w:proofErr w:type="gramEnd"/>
      <w:r>
        <w:t xml:space="preserve">. </w:t>
      </w:r>
    </w:p>
    <w:p w:rsidR="00C4661D" w:rsidRDefault="000667F3">
      <w:r>
        <w:t xml:space="preserve">− прототип технологии (продукта) прошёл демонстрацию в эксплуатационных условиях (есть производственный прототип). </w:t>
      </w:r>
    </w:p>
    <w:p w:rsidR="00C4661D" w:rsidRDefault="000667F3">
      <w:r>
        <w:t xml:space="preserve">− готовая технология создана и продемонстрирована, успешно решены поставленные задачи. </w:t>
      </w:r>
    </w:p>
    <w:p w:rsidR="00C4661D" w:rsidRPr="00C4661D" w:rsidRDefault="000667F3">
      <w:pPr>
        <w:rPr>
          <w:b/>
        </w:rPr>
      </w:pPr>
      <w:r w:rsidRPr="00C4661D">
        <w:rPr>
          <w:b/>
        </w:rPr>
        <w:t>Целевая аудитория</w:t>
      </w:r>
    </w:p>
    <w:p w:rsidR="00C4661D" w:rsidRPr="00AA616D" w:rsidRDefault="00AA616D">
      <w:pPr>
        <w:rPr>
          <w:b/>
        </w:rPr>
      </w:pPr>
      <w:r w:rsidRPr="00AA616D">
        <w:rPr>
          <w:b/>
        </w:rPr>
        <w:t>Краткий бизнес-план или финансовую модель</w:t>
      </w:r>
    </w:p>
    <w:p w:rsidR="00C4661D" w:rsidRDefault="00C4661D"/>
    <w:p w:rsidR="00FE4CC9" w:rsidRDefault="00FE4CC9"/>
    <w:p w:rsidR="00FE4CC9" w:rsidRDefault="00FE4CC9"/>
    <w:p w:rsidR="00C4661D" w:rsidRDefault="00C4661D"/>
    <w:p w:rsidR="00C4661D" w:rsidRPr="00C4661D" w:rsidRDefault="000667F3">
      <w:pPr>
        <w:rPr>
          <w:b/>
        </w:rPr>
      </w:pPr>
      <w:r w:rsidRPr="00C4661D">
        <w:rPr>
          <w:b/>
        </w:rPr>
        <w:lastRenderedPageBreak/>
        <w:t xml:space="preserve">Приложение 2 к Положению </w:t>
      </w:r>
    </w:p>
    <w:p w:rsidR="00EC1E60" w:rsidRDefault="000667F3">
      <w:r>
        <w:t xml:space="preserve">Требования к </w:t>
      </w:r>
      <w:r w:rsidR="00EC1E60">
        <w:t>проекту</w:t>
      </w:r>
    </w:p>
    <w:p w:rsidR="00653C25" w:rsidRDefault="00653C25" w:rsidP="00653C25">
      <w:pPr>
        <w:pStyle w:val="a4"/>
        <w:numPr>
          <w:ilvl w:val="0"/>
          <w:numId w:val="1"/>
        </w:numPr>
      </w:pPr>
      <w:r>
        <w:t xml:space="preserve">Выбрать </w:t>
      </w:r>
      <w:r w:rsidR="000667F3">
        <w:t xml:space="preserve">одно из технологических направлений: </w:t>
      </w:r>
    </w:p>
    <w:p w:rsidR="00653C25" w:rsidRDefault="000667F3" w:rsidP="00653C25">
      <w:pPr>
        <w:pStyle w:val="a4"/>
      </w:pPr>
      <w:r>
        <w:t xml:space="preserve">− Системы интеллектуального управления и робототехника; </w:t>
      </w:r>
    </w:p>
    <w:p w:rsidR="00653C25" w:rsidRDefault="000667F3" w:rsidP="00653C25">
      <w:pPr>
        <w:pStyle w:val="a4"/>
      </w:pPr>
      <w:r>
        <w:t xml:space="preserve">− Электроника для коммуникаций; </w:t>
      </w:r>
    </w:p>
    <w:p w:rsidR="00653C25" w:rsidRDefault="000667F3" w:rsidP="00653C25">
      <w:pPr>
        <w:pStyle w:val="a4"/>
      </w:pPr>
      <w:r>
        <w:t xml:space="preserve">− Оптоэлектроника и </w:t>
      </w:r>
      <w:proofErr w:type="spellStart"/>
      <w:r>
        <w:t>фотоника</w:t>
      </w:r>
      <w:proofErr w:type="spellEnd"/>
      <w:r>
        <w:t xml:space="preserve">. </w:t>
      </w:r>
    </w:p>
    <w:p w:rsidR="00653C25" w:rsidRDefault="00653C25" w:rsidP="00653C25">
      <w:pPr>
        <w:pStyle w:val="a4"/>
        <w:numPr>
          <w:ilvl w:val="0"/>
          <w:numId w:val="1"/>
        </w:numPr>
      </w:pPr>
      <w:r>
        <w:t xml:space="preserve">Проект </w:t>
      </w:r>
      <w:r w:rsidR="000667F3">
        <w:t>долж</w:t>
      </w:r>
      <w:r>
        <w:t>ен</w:t>
      </w:r>
      <w:r w:rsidR="000667F3">
        <w:t xml:space="preserve"> отражать следующие </w:t>
      </w:r>
      <w:r>
        <w:t>разделы</w:t>
      </w:r>
      <w:r w:rsidR="000667F3">
        <w:t xml:space="preserve">: </w:t>
      </w:r>
    </w:p>
    <w:p w:rsidR="00653C25" w:rsidRDefault="000667F3" w:rsidP="00653C25">
      <w:pPr>
        <w:pStyle w:val="a4"/>
      </w:pPr>
      <w:r>
        <w:t xml:space="preserve">− изложение сути научно-технического проекта; </w:t>
      </w:r>
    </w:p>
    <w:p w:rsidR="00653C25" w:rsidRDefault="000667F3" w:rsidP="00653C25">
      <w:pPr>
        <w:pStyle w:val="a4"/>
      </w:pPr>
      <w:r>
        <w:t xml:space="preserve">− научная новизна и актуальность; </w:t>
      </w:r>
    </w:p>
    <w:p w:rsidR="00653C25" w:rsidRDefault="000667F3" w:rsidP="00653C25">
      <w:pPr>
        <w:pStyle w:val="a4"/>
      </w:pPr>
      <w:r>
        <w:t xml:space="preserve">− практическая реализуемость; </w:t>
      </w:r>
    </w:p>
    <w:p w:rsidR="00653C25" w:rsidRDefault="000667F3" w:rsidP="00653C25">
      <w:pPr>
        <w:pStyle w:val="a4"/>
      </w:pPr>
      <w:r>
        <w:t xml:space="preserve">− экономические показатели (сроки реализации, ориентировочный объем инвестиций и т.д.); </w:t>
      </w:r>
    </w:p>
    <w:p w:rsidR="00653C25" w:rsidRDefault="000667F3" w:rsidP="00653C25">
      <w:pPr>
        <w:pStyle w:val="a4"/>
      </w:pPr>
      <w:r>
        <w:t xml:space="preserve">− конкурентное преимущество перед потенциальными участниками; </w:t>
      </w:r>
    </w:p>
    <w:p w:rsidR="00653C25" w:rsidRDefault="000667F3" w:rsidP="00653C25">
      <w:pPr>
        <w:pStyle w:val="a4"/>
      </w:pPr>
      <w:r>
        <w:t xml:space="preserve">− ожидания от Конкурса, как участие в Конкурсе поможет в реализации научно-технического проекта; </w:t>
      </w:r>
    </w:p>
    <w:p w:rsidR="00653C25" w:rsidRDefault="000667F3" w:rsidP="00653C25">
      <w:pPr>
        <w:pStyle w:val="a4"/>
      </w:pPr>
      <w:r>
        <w:t xml:space="preserve">− ссылки на использованные источники - обязательно (при явном или косвенном использовании). </w:t>
      </w:r>
    </w:p>
    <w:p w:rsidR="00653C25" w:rsidRDefault="00653C25" w:rsidP="00653C25">
      <w:pPr>
        <w:pStyle w:val="a4"/>
      </w:pPr>
    </w:p>
    <w:p w:rsidR="00653C25" w:rsidRDefault="000667F3" w:rsidP="00653C25">
      <w:pPr>
        <w:pStyle w:val="a4"/>
      </w:pPr>
      <w:r>
        <w:t>Текст конкурсного задания оформляется в соответствии с техническими требованиями: − объем работы не должен превышать 15 страниц формата А</w:t>
      </w:r>
      <w:proofErr w:type="gramStart"/>
      <w:r>
        <w:t>4</w:t>
      </w:r>
      <w:proofErr w:type="gramEnd"/>
      <w:r>
        <w:t xml:space="preserve">. </w:t>
      </w:r>
    </w:p>
    <w:p w:rsidR="00653C25" w:rsidRDefault="000667F3" w:rsidP="00653C25">
      <w:pPr>
        <w:pStyle w:val="a4"/>
      </w:pPr>
      <w:r>
        <w:t>Работа оформляется на стандартных листах бумаги А</w:t>
      </w:r>
      <w:proofErr w:type="gramStart"/>
      <w:r>
        <w:t>4</w:t>
      </w:r>
      <w:proofErr w:type="gramEnd"/>
      <w:r>
        <w:t xml:space="preserve">. </w:t>
      </w:r>
    </w:p>
    <w:p w:rsidR="00653C25" w:rsidRDefault="00653C25" w:rsidP="00653C25">
      <w:pPr>
        <w:pStyle w:val="a4"/>
      </w:pPr>
    </w:p>
    <w:p w:rsidR="00653C25" w:rsidRDefault="00653C25" w:rsidP="00653C25"/>
    <w:sectPr w:rsidR="006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06F6"/>
    <w:multiLevelType w:val="hybridMultilevel"/>
    <w:tmpl w:val="F576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0B"/>
    <w:rsid w:val="000667F3"/>
    <w:rsid w:val="002159A8"/>
    <w:rsid w:val="00221445"/>
    <w:rsid w:val="0042170B"/>
    <w:rsid w:val="00455D9E"/>
    <w:rsid w:val="004662B3"/>
    <w:rsid w:val="004E090E"/>
    <w:rsid w:val="00653C25"/>
    <w:rsid w:val="00A812CE"/>
    <w:rsid w:val="00AA616D"/>
    <w:rsid w:val="00AE495F"/>
    <w:rsid w:val="00C4661D"/>
    <w:rsid w:val="00E5724E"/>
    <w:rsid w:val="00EC1E60"/>
    <w:rsid w:val="00F1436A"/>
    <w:rsid w:val="00F42E1E"/>
    <w:rsid w:val="00FC5D26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9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9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2019-04-01T11:46:00Z</dcterms:created>
  <dcterms:modified xsi:type="dcterms:W3CDTF">2019-06-19T08:01:00Z</dcterms:modified>
</cp:coreProperties>
</file>